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n-US"/>
        </w:rPr>
        <w:t>Adjacent Sector Opportunities Checklist.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1. </w:t>
      </w:r>
      <w:r>
        <w:rPr>
          <w:rFonts w:ascii="Helvetica" w:hAnsi="Helvetica"/>
          <w:sz w:val="28"/>
          <w:szCs w:val="28"/>
          <w:rtl w:val="0"/>
          <w:lang w:val="en-US"/>
        </w:rPr>
        <w:t>Is it a market we can play in?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2. Is it a market we can win in?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3. I it a strategy which has been developed around customer needs, wants, aspirations - fears concerns, apprehensions? i.e. designed from the outside in?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4. Will it increase number of transactions?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5. Will it decrease our average transaction cost?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6. Will it increase our transaction value?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7. Is it aligned with our overall strategy?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8. Will it increase enterprise value?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9. Will it increase GP?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10. Working capital absorption rate?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